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EF3A3A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4E648DDB" w:rsidR="00905869" w:rsidRPr="00905869" w:rsidRDefault="00F33D3D" w:rsidP="00E763C2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>Стратешки циљ</w:t>
            </w:r>
            <w:r w:rsidR="00905869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1</w:t>
            </w: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>:</w:t>
            </w: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1554D2" w:rsidRPr="001554D2">
              <w:rPr>
                <w:rFonts w:ascii="Calibri" w:hAnsi="Calibri"/>
                <w:sz w:val="20"/>
                <w:szCs w:val="20"/>
                <w:lang w:val="sr-Cyrl-BA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14:paraId="091AB1FE" w14:textId="1838920B" w:rsidR="00F33D3D" w:rsidRPr="00CE3747" w:rsidRDefault="00F33D3D" w:rsidP="00BD3032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>Секторски циљ(еви)</w:t>
            </w:r>
            <w:r w:rsidRPr="00EF3A3A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BA"/>
              </w:rPr>
              <w:t xml:space="preserve">: </w:t>
            </w:r>
            <w:r w:rsidRPr="00EF3A3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 </w:t>
            </w:r>
            <w:r w:rsidR="00F962CE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1.2. </w:t>
            </w:r>
            <w:r w:rsidR="00396F91" w:rsidRPr="00CE374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До </w:t>
            </w:r>
            <w:r w:rsidR="00BD303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краја </w:t>
            </w:r>
            <w:r w:rsidR="00396F91" w:rsidRPr="00CE374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202</w:t>
            </w:r>
            <w:r w:rsidR="00BD303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</w:t>
            </w:r>
            <w:r w:rsidR="00396F91" w:rsidRPr="00CE374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. године, повећана конкурентност МСП и предузетништва </w:t>
            </w:r>
          </w:p>
        </w:tc>
      </w:tr>
      <w:tr w:rsidR="00F33D3D" w:rsidRPr="00EF3A3A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3DEDA6F8" w:rsidR="008C616E" w:rsidRPr="00EF3A3A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Назив програма</w:t>
            </w:r>
            <w:r w:rsidR="008C616E" w:rsidRPr="00EF3A3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:</w:t>
            </w:r>
            <w:r w:rsidR="00CC6172" w:rsidRPr="00EF3A3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 </w:t>
            </w:r>
            <w:r w:rsidR="00CC6172" w:rsidRPr="00EF3A3A">
              <w:rPr>
                <w:lang w:val="sr-Cyrl-BA"/>
              </w:rPr>
              <w:t xml:space="preserve"> </w:t>
            </w:r>
            <w:r w:rsidR="00CC6172" w:rsidRPr="00EF3A3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1.2.3. </w:t>
            </w:r>
            <w:r w:rsidR="00905869" w:rsidRPr="00EF3A3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Успостављање механизама за образовање људских ресурса у складу са потребама привреде</w:t>
            </w:r>
          </w:p>
          <w:p w14:paraId="71E05F60" w14:textId="75F3CACC" w:rsidR="00F33D3D" w:rsidRPr="00852227" w:rsidRDefault="008C616E" w:rsidP="00084006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RS"/>
              </w:rPr>
            </w:pPr>
            <w:r w:rsidRPr="00EF3A3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Назив </w:t>
            </w:r>
            <w:r w:rsidR="00F33D3D" w:rsidRPr="00EF3A3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пројекта</w:t>
            </w:r>
            <w:r w:rsidRPr="00EF3A3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/мјере</w:t>
            </w:r>
            <w:r w:rsidR="00F33D3D" w:rsidRPr="00EF3A3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:</w:t>
            </w:r>
            <w:r w:rsidR="00F33D3D" w:rsidRPr="00EF3A3A">
              <w:rPr>
                <w:rFonts w:ascii="Calibri" w:hAnsi="Calibri"/>
                <w:b/>
                <w:color w:val="FFFFFF"/>
                <w:sz w:val="20"/>
                <w:szCs w:val="20"/>
                <w:lang w:val="sr-Cyrl-BA"/>
              </w:rPr>
              <w:t xml:space="preserve"> </w:t>
            </w:r>
            <w:r w:rsidR="00F33D3D" w:rsidRPr="00EF3A3A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 xml:space="preserve"> </w:t>
            </w:r>
            <w:r w:rsidR="00202AD0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П</w:t>
            </w:r>
            <w:r w:rsidR="00CC6172" w:rsidRPr="00EF3A3A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. 1.2.3.</w:t>
            </w:r>
            <w:r w:rsidR="00852227">
              <w:rPr>
                <w:rFonts w:ascii="Calibri" w:hAnsi="Calibri" w:cs="Calibri"/>
                <w:b/>
                <w:color w:val="FFFFFF"/>
                <w:sz w:val="20"/>
                <w:szCs w:val="20"/>
                <w:lang w:val="sr-Latn-RS" w:eastAsia="hr-HR"/>
              </w:rPr>
              <w:t>2</w:t>
            </w:r>
            <w:r w:rsidR="00CC6172" w:rsidRPr="00EF3A3A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 xml:space="preserve">. </w:t>
            </w:r>
            <w:r w:rsidR="00852227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>Успостављање Центра за преквалификацију и доквалификацију</w:t>
            </w:r>
          </w:p>
        </w:tc>
      </w:tr>
      <w:tr w:rsidR="00F33D3D" w:rsidRPr="00EF3A3A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EF3A3A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Oправданост </w:t>
            </w:r>
            <w:r w:rsidR="00FB4206"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(опис проблема) </w:t>
            </w: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>и кратак опис пројекта</w:t>
            </w:r>
            <w:r w:rsidR="002E081E"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>/мјере</w:t>
            </w: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>:</w:t>
            </w:r>
          </w:p>
          <w:p w14:paraId="02F111E5" w14:textId="77777777" w:rsidR="00FF5FB4" w:rsidRDefault="00852227" w:rsidP="00084006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Latn-RS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Проблем постојећег образовног система</w:t>
            </w:r>
            <w:r w:rsidR="00FF5FB4">
              <w:rPr>
                <w:rFonts w:ascii="Calibri" w:hAnsi="Calibri"/>
                <w:sz w:val="20"/>
                <w:szCs w:val="20"/>
                <w:lang w:val="sr-Cyrl-BA"/>
              </w:rPr>
              <w:t xml:space="preserve"> у Републици Српској, чије се посљедице виде и на тржишту рада Града Бања Лука,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је неусклађеност са тржиштем рада због кога се, и послодавци у Републици Српској и потенцијални инвеститори, суочавају са недостатком квалитетне и обучене радне снаге.</w:t>
            </w:r>
            <w:r>
              <w:rPr>
                <w:rFonts w:ascii="Calibri" w:hAnsi="Calibri"/>
                <w:sz w:val="20"/>
                <w:szCs w:val="20"/>
                <w:lang w:val="sr-Latn-RS"/>
              </w:rPr>
              <w:t xml:space="preserve"> </w:t>
            </w:r>
          </w:p>
          <w:p w14:paraId="027B6AF1" w14:textId="1D9547D2" w:rsidR="00852227" w:rsidRDefault="00852227" w:rsidP="00084006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852227">
              <w:rPr>
                <w:rFonts w:ascii="Calibri" w:hAnsi="Calibri"/>
                <w:sz w:val="20"/>
                <w:szCs w:val="20"/>
                <w:lang w:val="sr-Latn-RS"/>
              </w:rPr>
              <w:t>На основу доступних анализа статистичких података спроведених од стране Уније послодаваца Републике Српске, Привредне коморе Републике Српске, Завода за запошљавање Републике Српске, Европске уније, као и других релевантних субјеката из домена: демографске структуре, запослености и карактеристика радне снаге, неформалне економије, политика образовања и исхода тржишта рада</w:t>
            </w:r>
            <w:r>
              <w:rPr>
                <w:rFonts w:ascii="Calibri" w:hAnsi="Calibri"/>
                <w:sz w:val="20"/>
                <w:szCs w:val="20"/>
                <w:lang w:val="sr-Latn-RS"/>
              </w:rPr>
              <w:t xml:space="preserve">,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као могући пројекат за допринос рјешавању овог проблема идентификована је трансформација ЈУ „Раднички универзитет“ у регионални Центар за стручно оспособљавање кадрова који би радио на </w:t>
            </w:r>
            <w:r w:rsidR="00FF5FB4">
              <w:rPr>
                <w:rFonts w:ascii="Calibri" w:hAnsi="Calibri"/>
                <w:sz w:val="20"/>
                <w:szCs w:val="20"/>
                <w:lang w:val="sr-Cyrl-RS"/>
              </w:rPr>
              <w:t>принципу дуалног образовања.</w:t>
            </w:r>
          </w:p>
          <w:p w14:paraId="20C46086" w14:textId="7F6B190B" w:rsidR="00905D64" w:rsidRPr="002A0CB5" w:rsidRDefault="00FF5FB4" w:rsidP="00084006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FF5FB4">
              <w:rPr>
                <w:rFonts w:ascii="Calibri" w:hAnsi="Calibri"/>
                <w:sz w:val="20"/>
                <w:szCs w:val="20"/>
                <w:lang w:val="sr-Cyrl-RS"/>
              </w:rPr>
              <w:t>ЈУ Раднички универзитет Бањалука основан је 1962. године и једна је од најстаријих установа која се бави образовањем одраслих у Републици Српској. Оснивач ове установе је Град Бањалука. До сада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,</w:t>
            </w:r>
            <w:r w:rsidRPr="00FF5FB4">
              <w:rPr>
                <w:rFonts w:ascii="Calibri" w:hAnsi="Calibri"/>
                <w:sz w:val="20"/>
                <w:szCs w:val="20"/>
                <w:lang w:val="sr-Cyrl-RS"/>
              </w:rPr>
              <w:t xml:space="preserve"> Раднички универзитет је радио на извођењу наставе образовања одраслих, програмима средњег стручног образовања, преквалификације и доквалификације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 w:rsidRPr="00FF5FB4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Пројекат се односи на трансформацију </w:t>
            </w:r>
            <w:r>
              <w:t xml:space="preserve"> </w:t>
            </w:r>
            <w:r w:rsidRPr="00FF5FB4">
              <w:rPr>
                <w:rFonts w:ascii="Calibri" w:hAnsi="Calibri"/>
                <w:sz w:val="20"/>
                <w:szCs w:val="20"/>
                <w:lang w:val="sr-Cyrl-RS"/>
              </w:rPr>
              <w:t>ЈУ „Раднички универзитет“ у регионални Центар за стручно оспособљавање кадрова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по утврђеном моделу заснованом на принципима дуалног образовања и у складу са важећим прописима, те успостављање сарадње са академском и пословном заједницом у Бањој Луци.</w:t>
            </w:r>
          </w:p>
        </w:tc>
      </w:tr>
      <w:tr w:rsidR="00F33D3D" w:rsidRPr="00EF3A3A" w14:paraId="551B4717" w14:textId="77777777" w:rsidTr="00084006">
        <w:trPr>
          <w:trHeight w:val="647"/>
        </w:trPr>
        <w:tc>
          <w:tcPr>
            <w:tcW w:w="4788" w:type="dxa"/>
          </w:tcPr>
          <w:p w14:paraId="1440E6BE" w14:textId="77777777" w:rsidR="00F33D3D" w:rsidRPr="00EF3A3A" w:rsidRDefault="00F33D3D" w:rsidP="000C58AA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>Циљ/еви пројекта:</w:t>
            </w:r>
          </w:p>
          <w:p w14:paraId="69EB0757" w14:textId="628AC9C0" w:rsidR="00B14FAB" w:rsidRPr="00E763C2" w:rsidRDefault="00B14FAB" w:rsidP="00E763C2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E763C2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До </w:t>
            </w:r>
            <w:r w:rsidR="00BD3032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краја </w:t>
            </w:r>
            <w:r w:rsidRPr="00E763C2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202</w:t>
            </w:r>
            <w:r w:rsidR="00BD3032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2</w:t>
            </w:r>
            <w:r w:rsidRPr="00E763C2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. године, повећана конкурентност </w:t>
            </w:r>
            <w:r w:rsidR="00E763C2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предузећа</w:t>
            </w:r>
            <w:r w:rsidRPr="00E763C2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 и предузетништва на подручју града Бања Лука</w:t>
            </w:r>
          </w:p>
          <w:p w14:paraId="67E201EA" w14:textId="7557D2B0" w:rsidR="00B14FAB" w:rsidRDefault="00B14FAB" w:rsidP="00E763C2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До </w:t>
            </w:r>
            <w:r w:rsidR="00BD3032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краја 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202</w:t>
            </w:r>
            <w:r w:rsidR="00BD3032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2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. године, повећан број запослених на подручју Града Бања Лука за најмање 15% у односу на 2017. годину.</w:t>
            </w:r>
          </w:p>
          <w:p w14:paraId="323C3CCB" w14:textId="06DA055F" w:rsidR="00B14FAB" w:rsidRPr="00905869" w:rsidRDefault="00B14FAB" w:rsidP="00B14FAB">
            <w:pPr>
              <w:pStyle w:val="ListParagraph"/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</w:p>
        </w:tc>
        <w:tc>
          <w:tcPr>
            <w:tcW w:w="5101" w:type="dxa"/>
          </w:tcPr>
          <w:p w14:paraId="4BF4FEC7" w14:textId="77777777" w:rsidR="00F33D3D" w:rsidRPr="00EF3A3A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>Циљна група:</w:t>
            </w:r>
          </w:p>
          <w:p w14:paraId="3D2C6BF1" w14:textId="4361885C" w:rsidR="00852227" w:rsidRDefault="00852227" w:rsidP="00E763C2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Запослени (реализација пуних развојних потенцијала сваког радника)</w:t>
            </w:r>
          </w:p>
          <w:p w14:paraId="0FB91215" w14:textId="329D30EA" w:rsidR="00852227" w:rsidRDefault="00852227" w:rsidP="00E763C2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Незапослени (кроз стручно оспособљавање, преквалификацију и доквалификацију доћи </w:t>
            </w:r>
            <w:r w:rsidR="00B14FAB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ће 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до новог запослења)</w:t>
            </w:r>
          </w:p>
          <w:p w14:paraId="7DE37058" w14:textId="5C960EEA" w:rsidR="00852227" w:rsidRDefault="00FF5FB4" w:rsidP="00E763C2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Инвеститори (стварање квалитетне радне снаге која може створити повољан пословни амбијент)</w:t>
            </w:r>
          </w:p>
          <w:p w14:paraId="10DEF9A1" w14:textId="4E34D02D" w:rsidR="000C58AA" w:rsidRPr="002A0CB5" w:rsidRDefault="00FF5FB4" w:rsidP="00E763C2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Остали грађани (Бања Лука град примјер у региону са дуалним системом образовања </w:t>
            </w:r>
            <w:r w:rsidR="00B14FAB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)</w:t>
            </w:r>
          </w:p>
        </w:tc>
      </w:tr>
      <w:tr w:rsidR="00F33D3D" w:rsidRPr="00EF3A3A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EF3A3A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>Очекивани резултати:</w:t>
            </w:r>
          </w:p>
          <w:p w14:paraId="3EAC40CD" w14:textId="0997ACE2" w:rsidR="00B14FAB" w:rsidRPr="00E763C2" w:rsidRDefault="00B14FAB" w:rsidP="00E763C2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763C2">
              <w:rPr>
                <w:rFonts w:ascii="Calibri" w:hAnsi="Calibri"/>
                <w:sz w:val="20"/>
                <w:szCs w:val="20"/>
                <w:lang w:val="sr-Cyrl-BA"/>
              </w:rPr>
              <w:t>Успостављен механизам за стручно оспособљавање радника и менаџмента (Center of Excellence) у Републици Српској за потребе тржишта рада на принципу дуалног система образовања.</w:t>
            </w:r>
          </w:p>
          <w:p w14:paraId="4B87DA8A" w14:textId="31C1D840" w:rsidR="00FF5FB4" w:rsidRPr="00EF3A3A" w:rsidRDefault="00FF5FB4" w:rsidP="00BD3032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До </w:t>
            </w:r>
            <w:r w:rsidR="00BD3032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BD3032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. године, најмање 200 особа прошло обуку, у складу са потребама привреде</w:t>
            </w:r>
            <w:r w:rsidR="00B14FAB">
              <w:rPr>
                <w:rFonts w:ascii="Calibri" w:hAnsi="Calibri"/>
                <w:sz w:val="20"/>
                <w:szCs w:val="20"/>
                <w:lang w:val="sr-Cyrl-BA"/>
              </w:rPr>
              <w:t xml:space="preserve"> и у сарадњи са академском заједницом (едукована радна снага за производна и услужна занимања).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</w:p>
        </w:tc>
        <w:tc>
          <w:tcPr>
            <w:tcW w:w="5101" w:type="dxa"/>
          </w:tcPr>
          <w:p w14:paraId="35D7CB5B" w14:textId="77777777" w:rsidR="00F33D3D" w:rsidRPr="00EF3A3A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>Индикатори:</w:t>
            </w:r>
          </w:p>
          <w:p w14:paraId="33696756" w14:textId="28A32317" w:rsidR="009D7AD9" w:rsidRDefault="00B14FAB" w:rsidP="009D7AD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Број полазника који је прошао обуку у </w:t>
            </w:r>
            <w:r w:rsidRPr="00FF5FB4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Центр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у</w:t>
            </w:r>
            <w:r w:rsidRPr="00FF5FB4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 за стручно оспособљавање кадрова</w:t>
            </w:r>
          </w:p>
          <w:p w14:paraId="1585EFCA" w14:textId="59AE82DF" w:rsidR="002A0CB5" w:rsidRDefault="002A0CB5" w:rsidP="009D7AD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Број лиценцираних програма Центра</w:t>
            </w:r>
          </w:p>
          <w:p w14:paraId="2754E57D" w14:textId="697713DB" w:rsidR="00B14FAB" w:rsidRDefault="00B14FAB" w:rsidP="009D7AD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Број </w:t>
            </w:r>
            <w:r w:rsidR="00D17C73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предузећа и 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предузетника</w:t>
            </w:r>
          </w:p>
          <w:p w14:paraId="23F78D10" w14:textId="419B577F" w:rsidR="00B14FAB" w:rsidRDefault="00B14FAB" w:rsidP="009D7AD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Број МСП</w:t>
            </w:r>
          </w:p>
          <w:p w14:paraId="7F7871BC" w14:textId="1E6D1DED" w:rsidR="00B14FAB" w:rsidRDefault="00B14FAB" w:rsidP="009D7AD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Број </w:t>
            </w:r>
            <w:r w:rsidR="00BF379B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постојећих и нових инвеститора</w:t>
            </w:r>
          </w:p>
          <w:p w14:paraId="32A13920" w14:textId="30769769" w:rsidR="00B14FAB" w:rsidRPr="00EF3A3A" w:rsidRDefault="00B14FAB" w:rsidP="00B14FAB">
            <w:pPr>
              <w:pStyle w:val="ListParagraph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</w:p>
        </w:tc>
      </w:tr>
      <w:tr w:rsidR="00F33D3D" w:rsidRPr="00EF3A3A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EF3A3A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lastRenderedPageBreak/>
              <w:t>Главне активности:</w:t>
            </w:r>
          </w:p>
          <w:p w14:paraId="0EED3730" w14:textId="55B0E34A" w:rsidR="00B14FAB" w:rsidRDefault="00B14FAB" w:rsidP="00B14FAB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Трансформација </w:t>
            </w:r>
            <w:r w:rsidRPr="00FF5FB4">
              <w:rPr>
                <w:rFonts w:ascii="Calibri" w:hAnsi="Calibri"/>
                <w:sz w:val="20"/>
                <w:szCs w:val="20"/>
                <w:lang w:val="sr-Cyrl-BA"/>
              </w:rPr>
              <w:t>ЈУ „Раднички универзитет“ у регионални Центар за стручно оспособљавање кадрова</w:t>
            </w:r>
          </w:p>
          <w:p w14:paraId="7E0C71C2" w14:textId="6741CF9B" w:rsidR="002A0CB5" w:rsidRDefault="002A0CB5" w:rsidP="00B14FAB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Лиценцирање  програма регионалног Центра за стручно оспособљавање од стране надлежног ентитетског министарства</w:t>
            </w:r>
          </w:p>
          <w:p w14:paraId="76A97F96" w14:textId="3CC5F209" w:rsidR="00AD4B04" w:rsidRPr="00EF3A3A" w:rsidRDefault="00B14FAB" w:rsidP="00905869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Континуирана обука радне снаге за производна и услужна занимања у складу са потребама привреде</w:t>
            </w:r>
            <w:r w:rsidR="002A0CB5">
              <w:rPr>
                <w:rFonts w:ascii="Calibri" w:hAnsi="Calibri"/>
                <w:sz w:val="20"/>
                <w:szCs w:val="20"/>
                <w:lang w:val="sr-Cyrl-BA"/>
              </w:rPr>
              <w:t xml:space="preserve"> и програмима</w:t>
            </w:r>
          </w:p>
        </w:tc>
        <w:tc>
          <w:tcPr>
            <w:tcW w:w="5101" w:type="dxa"/>
          </w:tcPr>
          <w:p w14:paraId="5F909ED1" w14:textId="77777777" w:rsidR="00F33D3D" w:rsidRPr="00EF3A3A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>Период имплементације:</w:t>
            </w:r>
          </w:p>
          <w:p w14:paraId="7FD0A994" w14:textId="7EA1C27F" w:rsidR="009D7AD9" w:rsidRDefault="009D7AD9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t>201</w:t>
            </w:r>
            <w:r w:rsidR="00DD4DD7">
              <w:rPr>
                <w:rFonts w:ascii="Calibri" w:hAnsi="Calibri"/>
                <w:sz w:val="20"/>
                <w:szCs w:val="20"/>
                <w:lang w:val="sr-Cyrl-BA"/>
              </w:rPr>
              <w:t>9</w:t>
            </w:r>
            <w:r w:rsidR="00AA60CB">
              <w:rPr>
                <w:rFonts w:ascii="Calibri" w:hAnsi="Calibri"/>
                <w:sz w:val="20"/>
                <w:szCs w:val="20"/>
                <w:lang w:val="sr-Cyrl-BA"/>
              </w:rPr>
              <w:t>. година</w:t>
            </w:r>
          </w:p>
          <w:p w14:paraId="4A29A58C" w14:textId="385A91BB" w:rsidR="00DD4DD7" w:rsidRPr="00DD4DD7" w:rsidRDefault="00DD4DD7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</w:tr>
      <w:tr w:rsidR="00F33D3D" w:rsidRPr="00EF3A3A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EF3A3A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Процијењена вриједност пројекта: </w:t>
            </w:r>
          </w:p>
          <w:p w14:paraId="06BAA25F" w14:textId="53DF59DC" w:rsidR="00EB1C5B" w:rsidRPr="00EF3A3A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t xml:space="preserve">Укупно: </w:t>
            </w:r>
            <w:r w:rsidR="00BD3032">
              <w:rPr>
                <w:rFonts w:ascii="Calibri" w:hAnsi="Calibri"/>
                <w:sz w:val="20"/>
                <w:szCs w:val="20"/>
                <w:lang w:val="sr-Cyrl-BA"/>
              </w:rPr>
              <w:t>5</w:t>
            </w:r>
            <w:r w:rsidR="00B14FAB">
              <w:rPr>
                <w:rFonts w:ascii="Calibri" w:hAnsi="Calibri"/>
                <w:sz w:val="20"/>
                <w:szCs w:val="20"/>
                <w:lang w:val="sr-Cyrl-BA"/>
              </w:rPr>
              <w:t>0.000,00</w:t>
            </w:r>
          </w:p>
          <w:p w14:paraId="40F3D681" w14:textId="77777777" w:rsidR="00EB1C5B" w:rsidRPr="00141B05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141B05">
              <w:rPr>
                <w:rFonts w:ascii="Calibri" w:hAnsi="Calibri"/>
                <w:b/>
                <w:sz w:val="20"/>
                <w:szCs w:val="20"/>
                <w:lang w:val="sr-Cyrl-BA"/>
              </w:rPr>
              <w:t>По годинама:</w:t>
            </w:r>
          </w:p>
          <w:p w14:paraId="7E1CE9F5" w14:textId="50EDD4A1" w:rsidR="00F33D3D" w:rsidRPr="00EF3A3A" w:rsidRDefault="00EB1C5B" w:rsidP="00B14FAB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t>2019:</w:t>
            </w:r>
            <w:r w:rsidR="00B6164B" w:rsidRPr="00EF3A3A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BD3032">
              <w:rPr>
                <w:rFonts w:ascii="Calibri" w:hAnsi="Calibri"/>
                <w:sz w:val="20"/>
                <w:szCs w:val="20"/>
                <w:lang w:val="sr-Cyrl-CS"/>
              </w:rPr>
              <w:t>5</w:t>
            </w:r>
            <w:r w:rsidR="00BD3032">
              <w:rPr>
                <w:rFonts w:ascii="Calibri" w:hAnsi="Calibri"/>
                <w:sz w:val="20"/>
                <w:szCs w:val="20"/>
                <w:lang w:val="sr-Cyrl-BA"/>
              </w:rPr>
              <w:t xml:space="preserve">0.000,00 </w:t>
            </w:r>
            <w:bookmarkStart w:id="0" w:name="_GoBack"/>
            <w:bookmarkEnd w:id="0"/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EF3A3A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>Извори финансирања (износ у процентима):</w:t>
            </w:r>
          </w:p>
          <w:p w14:paraId="2BB4EBF3" w14:textId="6EFC61C0" w:rsidR="00EB1C5B" w:rsidRPr="00EF3A3A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t>А) Буџет Града (редовна буџетска средства, кредитна средства, неновчана средства):</w:t>
            </w:r>
            <w:r w:rsidR="00905869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B14FAB">
              <w:rPr>
                <w:rFonts w:ascii="Calibri" w:hAnsi="Calibri"/>
                <w:sz w:val="20"/>
                <w:szCs w:val="20"/>
                <w:lang w:val="sr-Cyrl-BA"/>
              </w:rPr>
              <w:t>50</w:t>
            </w:r>
            <w:r w:rsidR="0017455E" w:rsidRPr="00EF3A3A">
              <w:rPr>
                <w:rFonts w:ascii="Calibri" w:hAnsi="Calibri"/>
                <w:sz w:val="20"/>
                <w:szCs w:val="20"/>
                <w:lang w:val="sr-Cyrl-BA"/>
              </w:rPr>
              <w:t>%</w:t>
            </w:r>
          </w:p>
          <w:p w14:paraId="56CC9D6C" w14:textId="6A0D4C23" w:rsidR="00EB1C5B" w:rsidRPr="00EF3A3A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t>Б) Остали извори финансирања:</w:t>
            </w:r>
            <w:r w:rsidR="00905869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B14FAB">
              <w:rPr>
                <w:rFonts w:ascii="Calibri" w:hAnsi="Calibri"/>
                <w:sz w:val="20"/>
                <w:szCs w:val="20"/>
                <w:lang w:val="sr-Cyrl-BA"/>
              </w:rPr>
              <w:t>3</w:t>
            </w:r>
            <w:r w:rsidR="00905869">
              <w:rPr>
                <w:rFonts w:ascii="Calibri" w:hAnsi="Calibri"/>
                <w:sz w:val="20"/>
                <w:szCs w:val="20"/>
                <w:lang w:val="sr-Cyrl-BA"/>
              </w:rPr>
              <w:t>0</w:t>
            </w:r>
            <w:r w:rsidR="0017455E" w:rsidRPr="00EF3A3A">
              <w:rPr>
                <w:rFonts w:ascii="Calibri" w:hAnsi="Calibri"/>
                <w:sz w:val="20"/>
                <w:szCs w:val="20"/>
                <w:lang w:val="sr-Cyrl-BA"/>
              </w:rPr>
              <w:t>%</w:t>
            </w:r>
            <w:r w:rsidR="00DD4DD7">
              <w:rPr>
                <w:rFonts w:ascii="Calibri" w:hAnsi="Calibri"/>
                <w:sz w:val="20"/>
                <w:szCs w:val="20"/>
                <w:lang w:val="sr-Cyrl-BA"/>
              </w:rPr>
              <w:t xml:space="preserve"> (</w:t>
            </w:r>
            <w:r w:rsidR="00DD4DD7" w:rsidRPr="00141B05">
              <w:rPr>
                <w:rFonts w:ascii="Calibri" w:hAnsi="Calibri"/>
                <w:sz w:val="20"/>
                <w:szCs w:val="20"/>
                <w:lang w:val="sr-Cyrl-BA"/>
              </w:rPr>
              <w:t>навести извор)</w:t>
            </w:r>
          </w:p>
          <w:p w14:paraId="4EAE9641" w14:textId="510A1A47" w:rsidR="00B92F69" w:rsidRPr="00EF3A3A" w:rsidRDefault="00EB1C5B" w:rsidP="00905869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t>В) Приватни капитал (сарадња са приватним    партнером):</w:t>
            </w:r>
            <w:r w:rsidR="00B14FAB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905869">
              <w:rPr>
                <w:rFonts w:ascii="Calibri" w:hAnsi="Calibri"/>
                <w:sz w:val="20"/>
                <w:szCs w:val="20"/>
                <w:lang w:val="sr-Cyrl-BA"/>
              </w:rPr>
              <w:t>20</w:t>
            </w:r>
            <w:r w:rsidR="0017455E" w:rsidRPr="00EF3A3A">
              <w:rPr>
                <w:rFonts w:ascii="Calibri" w:hAnsi="Calibri"/>
                <w:sz w:val="20"/>
                <w:szCs w:val="20"/>
                <w:lang w:val="sr-Cyrl-BA"/>
              </w:rPr>
              <w:t>%</w:t>
            </w:r>
          </w:p>
        </w:tc>
      </w:tr>
      <w:tr w:rsidR="00B92F69" w:rsidRPr="00EF3A3A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EF3A3A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>Статус припремљености пројекта:</w:t>
            </w:r>
          </w:p>
          <w:p w14:paraId="79BDB6DE" w14:textId="77777777" w:rsidR="002E081E" w:rsidRPr="00EF3A3A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t>А) спреман за имплементацију</w:t>
            </w:r>
          </w:p>
          <w:p w14:paraId="1CA097E8" w14:textId="26CD1E50" w:rsidR="002E081E" w:rsidRPr="00EF3A3A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t>Б) студија изводљивости</w:t>
            </w:r>
          </w:p>
          <w:p w14:paraId="493D8125" w14:textId="06D8F467" w:rsidR="002E081E" w:rsidRPr="00EF3A3A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t xml:space="preserve">В) </w:t>
            </w:r>
            <w:r w:rsidR="00EB1C5B" w:rsidRPr="00EF3A3A">
              <w:rPr>
                <w:rFonts w:ascii="Calibri" w:hAnsi="Calibri"/>
                <w:sz w:val="20"/>
                <w:szCs w:val="20"/>
                <w:lang w:val="sr-Cyrl-BA"/>
              </w:rPr>
              <w:t>п</w:t>
            </w: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t xml:space="preserve">рипремљена </w:t>
            </w:r>
            <w:r w:rsidR="00EB1C5B" w:rsidRPr="00EF3A3A">
              <w:rPr>
                <w:rFonts w:ascii="Calibri" w:hAnsi="Calibri"/>
                <w:sz w:val="20"/>
                <w:szCs w:val="20"/>
                <w:lang w:val="sr-Cyrl-BA"/>
              </w:rPr>
              <w:t>техничка документација и анализа трошкова</w:t>
            </w:r>
          </w:p>
          <w:p w14:paraId="1E044C8C" w14:textId="77777777" w:rsidR="00EB1C5B" w:rsidRPr="00AA60C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AA60CB">
              <w:rPr>
                <w:rFonts w:ascii="Calibri" w:hAnsi="Calibri"/>
                <w:b/>
                <w:sz w:val="20"/>
                <w:szCs w:val="20"/>
                <w:lang w:val="sr-Cyrl-BA"/>
              </w:rPr>
              <w:t>Г) пројектна идеја</w:t>
            </w:r>
          </w:p>
          <w:p w14:paraId="660CCC97" w14:textId="0B5E479B" w:rsidR="00EB1C5B" w:rsidRPr="00EF3A3A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1C51F610" w14:textId="77777777" w:rsidR="00EB1C5B" w:rsidRPr="00EF3A3A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>Главни ризици:</w:t>
            </w:r>
          </w:p>
          <w:p w14:paraId="6CB31EB0" w14:textId="77777777" w:rsidR="00BB57FF" w:rsidRDefault="002A0CB5" w:rsidP="00E763C2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Примјена важећег законодавног оквира у РС</w:t>
            </w:r>
          </w:p>
          <w:p w14:paraId="57CBAEE9" w14:textId="77777777" w:rsidR="008F6C79" w:rsidRPr="008F6C79" w:rsidRDefault="008F6C79" w:rsidP="00E763C2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8F6C79">
              <w:rPr>
                <w:rFonts w:ascii="Calibri" w:hAnsi="Calibri"/>
                <w:sz w:val="20"/>
                <w:szCs w:val="20"/>
                <w:lang w:val="sr-Cyrl-BA"/>
              </w:rPr>
              <w:t>Незаинтересованост кандидата за обуке</w:t>
            </w:r>
          </w:p>
          <w:p w14:paraId="1EF64646" w14:textId="77777777" w:rsidR="008F6C79" w:rsidRDefault="008F6C79" w:rsidP="00E763C2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Демографски трендови</w:t>
            </w:r>
          </w:p>
          <w:p w14:paraId="1411ACF4" w14:textId="47B0FE42" w:rsidR="008F6C79" w:rsidRPr="008F6C79" w:rsidRDefault="008F6C79" w:rsidP="008F6C79">
            <w:pPr>
              <w:pStyle w:val="ListParagraph"/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</w:p>
        </w:tc>
      </w:tr>
      <w:tr w:rsidR="00EB1C5B" w:rsidRPr="00EF3A3A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553845C9" w14:textId="77777777" w:rsidR="00EB1C5B" w:rsidRPr="00EF3A3A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>Потенцијални партнери на пројекту:</w:t>
            </w:r>
          </w:p>
          <w:p w14:paraId="47540EE1" w14:textId="0AF4BB17" w:rsidR="006002E3" w:rsidRPr="00905869" w:rsidRDefault="002A0CB5" w:rsidP="006002E3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Међународни донатори, пословна заједница</w:t>
            </w:r>
          </w:p>
        </w:tc>
        <w:tc>
          <w:tcPr>
            <w:tcW w:w="5101" w:type="dxa"/>
            <w:shd w:val="clear" w:color="auto" w:fill="FFFFFF" w:themeFill="background1"/>
          </w:tcPr>
          <w:p w14:paraId="4D3FA5FC" w14:textId="77777777" w:rsidR="00EB1C5B" w:rsidRPr="00EF3A3A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>Носилац имплементације пројекта/мониторинг и евалуација:</w:t>
            </w:r>
          </w:p>
          <w:p w14:paraId="7ECB9FDB" w14:textId="5E34610F" w:rsidR="00B6164B" w:rsidRPr="00EF3A3A" w:rsidRDefault="00BD3032" w:rsidP="00BD3032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ЈУ Раднички универзитет, </w:t>
            </w:r>
            <w:r w:rsidR="00AF0BD4">
              <w:rPr>
                <w:rFonts w:ascii="Calibri" w:hAnsi="Calibri"/>
                <w:sz w:val="20"/>
                <w:szCs w:val="20"/>
                <w:lang w:val="sr-Cyrl-BA"/>
              </w:rPr>
              <w:t>Одјељење за образовање, здравство, омладину и спорт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/</w:t>
            </w:r>
            <w:r>
              <w:t xml:space="preserve"> </w:t>
            </w:r>
            <w:r w:rsidRPr="00BD3032">
              <w:rPr>
                <w:rFonts w:ascii="Calibri" w:hAnsi="Calibri"/>
                <w:sz w:val="20"/>
                <w:szCs w:val="20"/>
                <w:lang w:val="sr-Cyrl-BA"/>
              </w:rPr>
              <w:t>Одјељење за образовање, здравство, омладину и спорт</w:t>
            </w:r>
          </w:p>
        </w:tc>
      </w:tr>
    </w:tbl>
    <w:p w14:paraId="6C642228" w14:textId="77777777" w:rsidR="00E06CBA" w:rsidRPr="00EF3A3A" w:rsidRDefault="00E06CBA">
      <w:pPr>
        <w:rPr>
          <w:lang w:val="sr-Cyrl-BA"/>
        </w:rPr>
      </w:pPr>
    </w:p>
    <w:sectPr w:rsidR="00E06CBA" w:rsidRPr="00EF3A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8B11C2"/>
    <w:multiLevelType w:val="hybridMultilevel"/>
    <w:tmpl w:val="0C28C17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23E6"/>
    <w:multiLevelType w:val="hybridMultilevel"/>
    <w:tmpl w:val="7010AF54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9C3F08"/>
    <w:multiLevelType w:val="multilevel"/>
    <w:tmpl w:val="2C52B4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174909E8"/>
    <w:multiLevelType w:val="hybridMultilevel"/>
    <w:tmpl w:val="73365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1B01D0"/>
    <w:multiLevelType w:val="hybridMultilevel"/>
    <w:tmpl w:val="524A7AF2"/>
    <w:lvl w:ilvl="0" w:tplc="081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B80AF3"/>
    <w:multiLevelType w:val="hybridMultilevel"/>
    <w:tmpl w:val="0C94CED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F2349C"/>
    <w:multiLevelType w:val="hybridMultilevel"/>
    <w:tmpl w:val="28EE8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DD3CAF"/>
    <w:multiLevelType w:val="hybridMultilevel"/>
    <w:tmpl w:val="7DC2EC96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E634DB1"/>
    <w:multiLevelType w:val="hybridMultilevel"/>
    <w:tmpl w:val="866E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12"/>
  </w:num>
  <w:num w:numId="7">
    <w:abstractNumId w:val="3"/>
  </w:num>
  <w:num w:numId="8">
    <w:abstractNumId w:val="2"/>
  </w:num>
  <w:num w:numId="9">
    <w:abstractNumId w:val="10"/>
  </w:num>
  <w:num w:numId="10">
    <w:abstractNumId w:val="6"/>
  </w:num>
  <w:num w:numId="11">
    <w:abstractNumId w:val="8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42DED"/>
    <w:rsid w:val="000C58AA"/>
    <w:rsid w:val="00105FE1"/>
    <w:rsid w:val="00141B05"/>
    <w:rsid w:val="001554D2"/>
    <w:rsid w:val="0017455E"/>
    <w:rsid w:val="00202AD0"/>
    <w:rsid w:val="00210281"/>
    <w:rsid w:val="00215A25"/>
    <w:rsid w:val="002A0CB5"/>
    <w:rsid w:val="002C308A"/>
    <w:rsid w:val="002E081E"/>
    <w:rsid w:val="00396F91"/>
    <w:rsid w:val="003B16D1"/>
    <w:rsid w:val="00456414"/>
    <w:rsid w:val="00544598"/>
    <w:rsid w:val="006002E3"/>
    <w:rsid w:val="006B359A"/>
    <w:rsid w:val="006C5CDD"/>
    <w:rsid w:val="006C6B12"/>
    <w:rsid w:val="00825627"/>
    <w:rsid w:val="00852227"/>
    <w:rsid w:val="008856FB"/>
    <w:rsid w:val="008B4F57"/>
    <w:rsid w:val="008C616E"/>
    <w:rsid w:val="008F6C79"/>
    <w:rsid w:val="00904747"/>
    <w:rsid w:val="00905869"/>
    <w:rsid w:val="00905D64"/>
    <w:rsid w:val="00944F70"/>
    <w:rsid w:val="009A03B5"/>
    <w:rsid w:val="009D7AD9"/>
    <w:rsid w:val="009E0F16"/>
    <w:rsid w:val="00A86F85"/>
    <w:rsid w:val="00AA60CB"/>
    <w:rsid w:val="00AD4B04"/>
    <w:rsid w:val="00AF0BD4"/>
    <w:rsid w:val="00B14FAB"/>
    <w:rsid w:val="00B6164B"/>
    <w:rsid w:val="00B92F69"/>
    <w:rsid w:val="00BB57FF"/>
    <w:rsid w:val="00BD0805"/>
    <w:rsid w:val="00BD3032"/>
    <w:rsid w:val="00BF379B"/>
    <w:rsid w:val="00C72DD0"/>
    <w:rsid w:val="00CC0049"/>
    <w:rsid w:val="00CC6172"/>
    <w:rsid w:val="00CE3747"/>
    <w:rsid w:val="00D17C73"/>
    <w:rsid w:val="00DD4DD7"/>
    <w:rsid w:val="00E06CBA"/>
    <w:rsid w:val="00E11845"/>
    <w:rsid w:val="00E763C2"/>
    <w:rsid w:val="00EB1C5B"/>
    <w:rsid w:val="00ED1C77"/>
    <w:rsid w:val="00EF3A3A"/>
    <w:rsid w:val="00F20638"/>
    <w:rsid w:val="00F33D3D"/>
    <w:rsid w:val="00F962CE"/>
    <w:rsid w:val="00FB4206"/>
    <w:rsid w:val="00F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F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F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30</cp:revision>
  <dcterms:created xsi:type="dcterms:W3CDTF">2018-07-26T11:28:00Z</dcterms:created>
  <dcterms:modified xsi:type="dcterms:W3CDTF">2018-10-04T09:59:00Z</dcterms:modified>
</cp:coreProperties>
</file>